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C0510C" w:rsidRPr="00C0510C" w:rsidTr="00C0510C">
        <w:trPr>
          <w:tblHeader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0510C" w:rsidRPr="00C0510C" w:rsidTr="00C05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0510C" w:rsidRPr="00C0510C" w:rsidTr="00C0510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C0510C" w:rsidRPr="00C0510C" w:rsidRDefault="00C0510C" w:rsidP="00C05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7620" cy="7620"/>
            <wp:effectExtent l="0" t="0" r="0" b="0"/>
            <wp:docPr id="44" name="Kép 44" descr="http://audit.median.hu/cgi-bin/track.cgi?uc=10456620563427&amp;dc=1&amp;ui=%5C%27+same+%5C%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audit.median.hu/cgi-bin/track.cgi?uc=10456620563427&amp;dc=1&amp;ui=%5C%27+same+%5C%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0" w:type="dxa"/>
        <w:tblInd w:w="-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14"/>
      </w:tblGrid>
      <w:tr w:rsidR="00C0510C" w:rsidRPr="00C0510C" w:rsidTr="00C0510C">
        <w:trPr>
          <w:tblHeader/>
          <w:tblCellSpacing w:w="0" w:type="dxa"/>
          <w:jc w:val="center"/>
        </w:trPr>
        <w:tc>
          <w:tcPr>
            <w:tcW w:w="9214" w:type="dxa"/>
            <w:vAlign w:val="center"/>
            <w:hideMark/>
          </w:tcPr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0510C" w:rsidRPr="00C0510C" w:rsidTr="00C0510C">
        <w:trPr>
          <w:tblCellSpacing w:w="0" w:type="dxa"/>
          <w:jc w:val="center"/>
        </w:trPr>
        <w:tc>
          <w:tcPr>
            <w:tcW w:w="9214" w:type="dxa"/>
            <w:vAlign w:val="center"/>
            <w:hideMark/>
          </w:tcPr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0510C" w:rsidRPr="00C0510C" w:rsidTr="00C0510C">
        <w:trPr>
          <w:tblCellSpacing w:w="0" w:type="dxa"/>
          <w:jc w:val="center"/>
          <w:hidden/>
        </w:trPr>
        <w:tc>
          <w:tcPr>
            <w:tcW w:w="9214" w:type="dxa"/>
            <w:vAlign w:val="center"/>
            <w:hideMark/>
          </w:tcPr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u-H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3"/>
              <w:gridCol w:w="31"/>
              <w:gridCol w:w="4158"/>
            </w:tblGrid>
            <w:tr w:rsidR="00C0510C" w:rsidRPr="00C0510C" w:rsidTr="00C0510C">
              <w:trPr>
                <w:tblCellSpacing w:w="0" w:type="dxa"/>
              </w:trPr>
              <w:tc>
                <w:tcPr>
                  <w:tcW w:w="4883" w:type="dxa"/>
                  <w:vAlign w:val="center"/>
                  <w:hideMark/>
                </w:tcPr>
                <w:p w:rsidR="00C0510C" w:rsidRPr="00C0510C" w:rsidRDefault="00C0510C" w:rsidP="00C0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0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31" w:type="dxa"/>
                  <w:vAlign w:val="center"/>
                  <w:hideMark/>
                </w:tcPr>
                <w:p w:rsidR="00C0510C" w:rsidRPr="00C0510C" w:rsidRDefault="00C0510C" w:rsidP="00C0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0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4158" w:type="dxa"/>
                  <w:vAlign w:val="center"/>
                  <w:hideMark/>
                </w:tcPr>
                <w:p w:rsidR="00C0510C" w:rsidRPr="00C0510C" w:rsidRDefault="00C0510C" w:rsidP="00C0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0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0510C" w:rsidRPr="00C0510C" w:rsidTr="00C0510C">
              <w:trPr>
                <w:tblCellSpacing w:w="0" w:type="dxa"/>
              </w:trPr>
              <w:tc>
                <w:tcPr>
                  <w:tcW w:w="4883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83"/>
                  </w:tblGrid>
                  <w:tr w:rsidR="00C0510C" w:rsidRPr="00C0510C" w:rsidTr="00C0510C">
                    <w:trPr>
                      <w:tblHeader/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hu-HU"/>
                          </w:rPr>
                          <w:t xml:space="preserve">Migrén, klaszter,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hu-HU"/>
                          </w:rPr>
                          <w:t>tenzió</w:t>
                        </w:r>
                        <w:proofErr w:type="spellEnd"/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  <w:t>A fejfájásnak száz oka lehet, szó szerint. Nehéz megmondani, hogy kinél mi váltja ki az életet megkeserítő, szaggató, szorító, lüktető, vakító fájdalmat, amire sokszor a gyógyszer sem hat. Segít az alternatív terápia.</w:t>
                        </w:r>
                      </w:p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269240" cy="269240"/>
                              <wp:effectExtent l="19050" t="0" r="0" b="0"/>
                              <wp:docPr id="140" name="Kép 140" descr="nyomtat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0" descr="nyomtat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9240" cy="269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269240" cy="269240"/>
                              <wp:effectExtent l="19050" t="0" r="0" b="0"/>
                              <wp:docPr id="141" name="Kép 141" descr="email">
                                <a:hlinkClick xmlns:a="http://schemas.openxmlformats.org/drawingml/2006/main" r:id="rId7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1" descr="email">
                                        <a:hlinkClick r:id="rId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9240" cy="269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269240" cy="269240"/>
                              <wp:effectExtent l="19050" t="0" r="0" b="0"/>
                              <wp:docPr id="142" name="Kép 142" descr="plusz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2" descr="plusz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9240" cy="269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269240" cy="269240"/>
                              <wp:effectExtent l="19050" t="0" r="0" b="0"/>
                              <wp:docPr id="143" name="Kép 143" descr="mínusz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3" descr="mínusz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9240" cy="269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153670" cy="153670"/>
                              <wp:effectExtent l="19050" t="0" r="0" b="0"/>
                              <wp:docPr id="144" name="Kép 144" descr="http://s9.addthis.com/addthis16.gif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4" descr="http://s9.addthis.com/addthis16.gif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" cy="1536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153670" cy="153670"/>
                              <wp:effectExtent l="19050" t="0" r="0" b="0"/>
                              <wp:docPr id="145" name="Kép 145" descr="Küldés Facebook-ra">
                                <a:hlinkClick xmlns:a="http://schemas.openxmlformats.org/drawingml/2006/main" r:id="rId13" tooltip="&quot;Küldés Facebook-ra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5" descr="Küldés Facebook-ra">
                                        <a:hlinkClick r:id="rId13" tooltip="&quot;Küldés Facebook-ra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" cy="1536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153670" cy="153670"/>
                              <wp:effectExtent l="19050" t="0" r="0" b="0"/>
                              <wp:docPr id="146" name="Kép 146" descr="Küldés Twitter-re">
                                <a:hlinkClick xmlns:a="http://schemas.openxmlformats.org/drawingml/2006/main" r:id="rId15" tgtFrame="&quot;_blank&quot;" tooltip="&quot;Küldés Twitter-re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6" descr="Küldés Twitter-re">
                                        <a:hlinkClick r:id="rId15" tgtFrame="&quot;_blank&quot;" tooltip="&quot;Küldés Twitter-re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" cy="1536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hu-HU"/>
                          </w:rPr>
                          <w:drawing>
                            <wp:inline distT="0" distB="0" distL="0" distR="0">
                              <wp:extent cx="153670" cy="153670"/>
                              <wp:effectExtent l="19050" t="0" r="0" b="0"/>
                              <wp:docPr id="147" name="Kép 147" descr="Felvétel Google Bookmarks-ra">
                                <a:hlinkClick xmlns:a="http://schemas.openxmlformats.org/drawingml/2006/main" r:id="rId17" tooltip="&quot;Felvétel Google Bookmarks-ra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7" descr="Felvétel Google Bookmarks-ra">
                                        <a:hlinkClick r:id="rId17" tooltip="&quot;Felvétel Google Bookmarks-ra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" cy="1536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HIRDETÉS</w:t>
                        </w: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hyperlink r:id="rId19" w:history="1">
                          <w:r w:rsidRPr="00C0510C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hu-HU"/>
                            </w:rPr>
                            <w:br/>
                          </w:r>
                        </w:hyperlink>
                      </w:p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A migrén gyakran féloldalas, a klaszter az egyik szem környékén kínoz, a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tenziós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a homlok és a </w:t>
                        </w:r>
                        <w:proofErr w:type="gram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tarkó szorító</w:t>
                        </w:r>
                        <w:proofErr w:type="gram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fájdalmával jár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  <w:t>Klaszter és migrén – 4:3 a férfiak kárára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 két legkínzóbb fejfájás közül a migrén a nőkre, a klaszter típusú fejfájás a férfiakra jellemző. Háromszor annyi nőnek van migrénje, viszont legalább négyszer annyi férfit gyötör a féloldalas fejfájás.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Feltételezések szerint a klaszter fejfájást a szem körüli véredények tágulata okozza, nyomást gyakorolva az agytörzsből a szem mögött kilépő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trigeminális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idegdúcra. Ezek a sokrétű funkciót ellátó idegek hálózzák be az arc és a koponya bőrét és izmait. A klaszter fejfájás akár egy évig is eltarthat kis megszakításokkal. Jellemző tünete a </w:t>
                        </w:r>
                        <w:proofErr w:type="gram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szem vibráló</w:t>
                        </w:r>
                        <w:proofErr w:type="gram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fájdalma, a szemhéjak megereszkedése, szűkült pupilla, könnyezés, féloldali halántékfájdalom, és az orr dugulása ugyanazon az oldalon. Talán a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hypothalamus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funkciós zavara, a hisztamin és szerotonin megváltozott szintje is közrejátszik a kialakulásában. A rohamot előidézheti alkohol és cigaretta, magaslati légnyomás, erős fény, kimerültség, magas hőmérséklet, ételekben található nitrátok és tartósítószerek.</w:t>
                        </w:r>
                      </w:p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HIRDETÉS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lastRenderedPageBreak/>
                          <w:t xml:space="preserve">Az éles klaszterfájdalom a napnak ugyanabban az időszakában támad, általában lefekvés után két-három órával. Pillanatok alatt kialakul, tíz perc alatt elviselhetetlenné válik, és egy-két óra alatt lecseng, ezért a lassan felszívódó fájdalomcsillapítók hatástalanok. Szigorúan orvosi felügyelettel adott injekciókkal,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szteroidkészítményekkel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kezelhető, de ezek mellékhatásaival hosszú távon számolni kell. Megfigyelések szerint a tiszta oxigén belélegzése könnyíti a tüneteket.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 migrént a normálistól eltérő agyi ingerek és azokat kísérő kémiai receptorok okozzák, amelyek hatására megváltozik a véráramlás, váltakozva összehúzódnak és kitágulnak az erek. A kiváltó ok lehet koffeinmegvonás, hormonváltozás, felborult alvási ciklus, éhség, füst, illat, vagy bizonyos élelmiszerek, például hagyma, máj, vörösbor, füstölt hús, tejtermékek és olajos magvak. A homlokon és fejtetőn érzett szorító fájdalom gyakran jár együtt látászavarral, fényérzékenységgel. Figyelmeztető előjele a rohamnak az ásító fáradtság, koncentrációs zavar, hányinger és tarkófájdalom. A tüneteket kísérheti hidegrázás, gyakori vizelési inger, levertség, izzadás. Rossz hír a migréneseknek, hogy ugyan lassan, fokozatosan alakul ki, viszont sokáig tart, néhány órától akár két napig is kínozhatja az embert.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Enyhébb migrént lassú lefolyása miatt csillapítanak a vény nélkül kapható gyógyszerek, viszont ezeket három napnál tovább nem szabad szedni, mert hatásuk ellentétes lesz: visszatérő fejfájást okoznak. Az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acetaminophentartalmú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fájdalomcsillapítók károsítják a májat, az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ibuprofen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és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acetilszalicilsav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hatóanyagok pedig a gyomrot irritálhatják.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  <w:t>Nagyfeszültség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A leggyakoribb, általános panasz az úgynevezett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tenziós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fejfájás, amit a nyak és a fej izmainak görcsös összehúzódása okoz. Sokszor a huzamosan végzett munka, olvasás, számítógépezés közben felvett rossz testtartás, vagy alvás közben a nyak és fej helytelen pozíciója is elegendő kiváltó ok. A </w:t>
                        </w: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lastRenderedPageBreak/>
                          <w:t>légnyomásváltozás is szervi eredetű fájdalmat generál az idegekre ható szorító nyomás és az erek összehúzódása révén. Ugyanez a háttere a dehidratáció miatt fellépő fejfájásnak.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A stressz is hozzájárul a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tenziós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fejfájáshoz, mivel az izmokban feszültség keletkezik a csuklyásizomtól az állkapocsig. Nem segít az alkohol, a kávé vagy annak megvonása, a túlhajszolt munka, a szem megerőltetése, az alváshiány sem.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Jellemző tünete a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tenziós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fejfájásnak a tompa, nyomásszerű – és nem lüktető, hasítóan éles – fájdalom. Mintha abroncsba szorítanák az egész fejünket, kivált a halántékon, a tarkón, a fejtetőn, de lesugározhat a fájdalom a vállakba is. A pihenés és a lazító masszázs, a szemgödör és az orrcsont találkozásánál, a halántékon és a hüvelykujj tövénél lévő reflexpontok masszírozása enyhíti a tüneteket, amelyek akár fél óra alatt is elmúlnak, de egy hétig is eltarthatnak. Sokszor ösztönösen a beteg maga dörzsöli, nyomogatja ezeket a területeket. Ugyan az alvás lenne a legjobb gyógyír, fejfájással mégsem lehet elaludni, és a nyugalmi, vízszintes pozíció felerősíti a tüneteket. Pedig a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tenziós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fejfájást a legjobb kipihenni, a feszültséget oldani, az izmokat és idegeket ellazítani.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hu-HU"/>
                          </w:rPr>
                          <w:t>Csillapítás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 fájdalom érzékelése és elviselése nagyrészt tanult pszichés folyamat, amelynek mértéke és küszöbe mindenkinél más. A leggyakoribb fejfájást érzékelő fájdalomérző idegek a homlok vonalában futnak. Maga a fájdalom az idegrostokat érő nyomás eredménye. A hatékony csillapításhoz tehát vagy a kiváltó okot kell megszüntetni – ami ritkán lehetséges –, vagy az ideget kell olyan mértékben blokkolni, hogy csökkenjen vagy megszűnjön a fájdalomérzet. A modern fájdalomcsillapítók próbálnak célzottan hatni ezekre az idegekre, de igazából nem lehet ennyire szűkíteni a célterületet – a hasnyálmirigy és a máj érintésével felszívódva általánosan hatnak.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Mechanikailag pontosabban lehet befolyásolni az idegeket, de ezt csak extrém és tartós fájdalom </w:t>
                        </w: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lastRenderedPageBreak/>
                          <w:t xml:space="preserve">esetén szokták alkalmazni. Műtéti eljárással feltárják az idegpályákat, és elektródát ültetnek be a bőr alá, ami folyamatosan stimulálja az érzőideget, blokkolja a fájdalmat. Amerikában végeznek ilyen beavatkozást, Európában nem bevett gyakorlat. Legvégső megoldásként elvágják ezt az ideget. A szépségiparban használt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botoxkezelésnek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is van időleges fájdalomcsillapító hatása: a befecskendezett anyag szétfeszíti az idegrostokat, megszünteti azok feszültségét. Nem tartós és nem is veszélytelen eljárás.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Jobb és biztosabb eredményt lehet elérni külső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neurálterápiával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, amikor a bőrre tett elektródán keresztül, megfelelő frekvencián stimulálják a szemideg egyik mellékágát, az </w:t>
                        </w:r>
                        <w:proofErr w:type="gram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A-béta</w:t>
                        </w:r>
                        <w:proofErr w:type="gram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ideget, amivel kockázatmentesen megszüntethető a fájdalom. A viszonylag új eljárást klinikai kísérletek során dolgozták ki. Ideg- és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izomstimulációra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már régóta alkalmaznak hasonló eszközöket, amelyekkel műtétek utáni rehabilitációban vagy részleges bénulások esetén sikerült helyreállítani az idegpályák normális működését. Fejfájás kezelésére az idegben keletkező fájdalomérzet blokkolása a cél, amit meghatározott frekvencián leadott, elektromosan gerjesztett rezgéssel érnek el.</w:t>
                        </w:r>
                      </w:p>
                      <w:p w:rsidR="00C0510C" w:rsidRPr="00C0510C" w:rsidRDefault="00C0510C" w:rsidP="00C0510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A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neuroterápia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nem jár melléktünetekkel, viszont a klinikai tesztek során fény derült egy kellemes mellékhatásra. Ha megváltoztatják a rezgés frekvenciáját, akkor egy másik mellékidegszálat lehet stimulálni. Az </w:t>
                        </w:r>
                        <w:proofErr w:type="gram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A-delta</w:t>
                        </w:r>
                        <w:proofErr w:type="gram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idegpálya történetesen az ellazult, örömteli állapotot indukáló endorfin hormon termelését serkenti. Rendszeresen alkalmazva preventív jellegű terápia lehet, mert a tartósan megemelt hormonszint miatt csökkenhetnek a migrénes vagy </w:t>
                        </w:r>
                        <w:proofErr w:type="spellStart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>tenziós</w:t>
                        </w:r>
                        <w:proofErr w:type="spellEnd"/>
                        <w:r w:rsidRPr="00C0510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  <w:t xml:space="preserve"> rohamok, illetve a megemelt fájdalomküszöb miatt nem lesznek annyira kínzóak a tünetek. Szép új világ a migréneseknek!</w:t>
                        </w:r>
                      </w:p>
                      <w:p w:rsidR="00C0510C" w:rsidRPr="00C0510C" w:rsidRDefault="00C0510C" w:rsidP="00C0510C">
                        <w:pPr>
                          <w:shd w:val="clear" w:color="auto" w:fill="8D0648"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</w:p>
                    </w:tc>
                  </w:tr>
                  <w:tr w:rsidR="00C0510C" w:rsidRPr="00C0510C" w:rsidTr="00C0510C">
                    <w:trPr>
                      <w:tblCellSpacing w:w="0" w:type="dxa"/>
                    </w:trPr>
                    <w:tc>
                      <w:tcPr>
                        <w:tcW w:w="4883" w:type="dxa"/>
                        <w:vAlign w:val="center"/>
                        <w:hideMark/>
                      </w:tcPr>
                      <w:p w:rsidR="00C0510C" w:rsidRPr="00C0510C" w:rsidRDefault="00C0510C" w:rsidP="00C051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u-HU"/>
                          </w:rPr>
                        </w:pPr>
                      </w:p>
                    </w:tc>
                  </w:tr>
                </w:tbl>
                <w:p w:rsidR="00C0510C" w:rsidRPr="00C0510C" w:rsidRDefault="00C0510C" w:rsidP="00C0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31" w:type="dxa"/>
                  <w:vAlign w:val="center"/>
                  <w:hideMark/>
                </w:tcPr>
                <w:p w:rsidR="00C0510C" w:rsidRPr="00C0510C" w:rsidRDefault="00C0510C" w:rsidP="00C0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0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lastRenderedPageBreak/>
                    <w:t>.</w:t>
                  </w:r>
                </w:p>
              </w:tc>
              <w:tc>
                <w:tcPr>
                  <w:tcW w:w="4158" w:type="dxa"/>
                  <w:tcBorders>
                    <w:top w:val="single" w:sz="2" w:space="0" w:color="FFFFFF"/>
                  </w:tcBorders>
                  <w:vAlign w:val="center"/>
                  <w:hideMark/>
                </w:tcPr>
                <w:p w:rsidR="00C0510C" w:rsidRPr="00C0510C" w:rsidRDefault="00C0510C" w:rsidP="00C0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</w:tr>
          </w:tbl>
          <w:p w:rsidR="00C0510C" w:rsidRPr="00C0510C" w:rsidRDefault="00C0510C" w:rsidP="00C0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C0510C" w:rsidRPr="00C0510C" w:rsidRDefault="00C0510C" w:rsidP="00C05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7620" cy="7620"/>
            <wp:effectExtent l="0" t="0" r="0" b="0"/>
            <wp:docPr id="160" name="Kép 160" descr="http://audit.median.hu/cgi-bin/track.cgi?uc=10456620563427&amp;dc=1&amp;ui=%5C%27+same+%5C%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audit.median.hu/cgi-bin/track.cgi?uc=10456620563427&amp;dc=1&amp;ui=%5C%27+same+%5C%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= </w:t>
      </w:r>
    </w:p>
    <w:p w:rsidR="00C0510C" w:rsidRPr="00C0510C" w:rsidRDefault="00C0510C" w:rsidP="00C05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51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=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C0510C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C1992"/>
    <w:rsid w:val="00AD4521"/>
    <w:rsid w:val="00B96636"/>
    <w:rsid w:val="00BD00D0"/>
    <w:rsid w:val="00BD1401"/>
    <w:rsid w:val="00C0510C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C051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C051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C051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0510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0510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C0510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floatright">
    <w:name w:val="floatright"/>
    <w:basedOn w:val="Bekezdsalapbettpusa"/>
    <w:rsid w:val="00C0510C"/>
  </w:style>
  <w:style w:type="character" w:styleId="Hiperhivatkozs">
    <w:name w:val="Hyperlink"/>
    <w:basedOn w:val="Bekezdsalapbettpusa"/>
    <w:uiPriority w:val="99"/>
    <w:semiHidden/>
    <w:unhideWhenUsed/>
    <w:rsid w:val="00C0510C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C051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C0510C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unhideWhenUsed/>
    <w:rsid w:val="00C051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rsid w:val="00C0510C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floatleft">
    <w:name w:val="floatleft"/>
    <w:basedOn w:val="Bekezdsalapbettpusa"/>
    <w:rsid w:val="00C0510C"/>
  </w:style>
  <w:style w:type="paragraph" w:styleId="NormlWeb">
    <w:name w:val="Normal (Web)"/>
    <w:basedOn w:val="Norml"/>
    <w:uiPriority w:val="99"/>
    <w:semiHidden/>
    <w:unhideWhenUsed/>
    <w:rsid w:val="00C0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mage-container">
    <w:name w:val="image-container"/>
    <w:basedOn w:val="Bekezdsalapbettpusa"/>
    <w:rsid w:val="00C0510C"/>
  </w:style>
  <w:style w:type="paragraph" w:styleId="Buborkszveg">
    <w:name w:val="Balloon Text"/>
    <w:basedOn w:val="Norml"/>
    <w:link w:val="BuborkszvegChar"/>
    <w:uiPriority w:val="99"/>
    <w:semiHidden/>
    <w:unhideWhenUsed/>
    <w:rsid w:val="00C05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51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4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7754">
          <w:marLeft w:val="0"/>
          <w:marRight w:val="0"/>
          <w:marTop w:val="0"/>
          <w:marBottom w:val="3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6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4569">
          <w:marLeft w:val="0"/>
          <w:marRight w:val="0"/>
          <w:marTop w:val="0"/>
          <w:marBottom w:val="3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facebook.com/sharer.php?u=http%3A%2F%2Fnol.hu%2Fmozaik%2F20121120-migren__klaszter__tenzio&amp;t=Migr%C3%A9n%2C%20klaszter%2C%20tenzi%C3%B3" TargetMode="External"/><Relationship Id="rId18" Type="http://schemas.openxmlformats.org/officeDocument/2006/relationships/image" Target="media/image9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?subject=%5Bnol.hu%5D%20Migr%C3%A9n%2C%20klaszter%2C%20tenzi%C3%B3&amp;body=Migr%C3%A9n%2C%20klaszter%2C%20tenzi%C3%B3%0A%0AA%20fejf%C3%A1j%C3%A1snak%20sz%C3%A1z%20oka%20lehet%2C%20sz%C3%B3%20szerint.%20Neh%C3%A9z%20megmondani%2C%20hogy%20kin%C3%A9l%20mi%20v%C3%A1ltja%20ki%20az%20%C3%A9letet%20megkeser%C3%ADt%C5%91%2C%20szaggat%C3%B3%2C%20szor%C3%ADt%C3%B3%2C%20l%C3%BCktet%C5%91%2C%20vak%C3%ADt%C3%B3%20f%C3%A1jdalmat%2C%20amire%20sokszor%20a%20gy%C3%B3gyszer%20sem%20hat.%20Seg%C3%ADt%20az%20alternat%C3%ADv%20ter%C3%A1pia.%0A%0Ahttp%3A%2F%2Fnol.hu%2Fmozaik%2F20121120-migren__klaszter__tenzio" TargetMode="External"/><Relationship Id="rId12" Type="http://schemas.openxmlformats.org/officeDocument/2006/relationships/image" Target="media/image6.gif"/><Relationship Id="rId17" Type="http://schemas.openxmlformats.org/officeDocument/2006/relationships/hyperlink" Target="http://www.google.com/bookmarks/mark?op=edit&amp;output=popup&amp;bkmk=http%3A%2F%2Fnol.hu%2Fmozaik%2F20121120-migren__klaszter__tenzio&amp;title=Migr%C3%A9n%2C%20klaszter%2C%20tenzi%C3%B3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addthis.com/bookmark.php" TargetMode="External"/><Relationship Id="rId5" Type="http://schemas.openxmlformats.org/officeDocument/2006/relationships/hyperlink" Target="http://nol.hu/mozaik/20121120-migren__klaszter__tenzio" TargetMode="External"/><Relationship Id="rId15" Type="http://schemas.openxmlformats.org/officeDocument/2006/relationships/hyperlink" Target="http://twitter.com/home?status=A%20NOL.hu-n%20olvasom:%20http://nol.hu/mozaik/20121120-migren__klaszter__tenzio" TargetMode="External"/><Relationship Id="rId10" Type="http://schemas.openxmlformats.org/officeDocument/2006/relationships/image" Target="media/image5.gif"/><Relationship Id="rId19" Type="http://schemas.openxmlformats.org/officeDocument/2006/relationships/hyperlink" Target="http://nol.hu/mozaik/20121120-migren__klaszter__tenzio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4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905</Words>
  <Characters>6250</Characters>
  <Application>Microsoft Office Word</Application>
  <DocSecurity>0</DocSecurity>
  <Lines>52</Lines>
  <Paragraphs>14</Paragraphs>
  <ScaleCrop>false</ScaleCrop>
  <Company>Microsoft Corporation</Company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2012-11-22T20:06:00Z</dcterms:created>
  <dcterms:modified xsi:type="dcterms:W3CDTF">2012-11-22T20:11:00Z</dcterms:modified>
</cp:coreProperties>
</file>